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EEB0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图书馆学术不端检测服务流程</w:t>
      </w:r>
    </w:p>
    <w:p w14:paraId="375E9B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</w:p>
    <w:p w14:paraId="5B1E5172">
      <w:pPr>
        <w:keepNext w:val="0"/>
        <w:keepLines w:val="0"/>
        <w:widowControl/>
        <w:suppressLineNumbers w:val="0"/>
        <w:jc w:val="center"/>
      </w:pPr>
    </w:p>
    <w:p w14:paraId="0DEFB9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教育部《关于加强学术道德建设的若干意见》精神，为进一步端正学风、加强学术道德建设，鼓励学术创新，维护学术准则和科研诚信，图书馆引进中国知网（CNKI）学术不端检测系统，为全校教职工提供中文文献查重服务和中国知网AIGC检测服务。</w:t>
      </w:r>
    </w:p>
    <w:p w14:paraId="04225E5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一、服务流程</w:t>
      </w:r>
    </w:p>
    <w:p w14:paraId="59538876">
      <w:pPr>
        <w:keepNext w:val="0"/>
        <w:keepLines w:val="0"/>
        <w:widowControl/>
        <w:suppressLineNumbers w:val="0"/>
        <w:ind w:firstLine="640" w:firstLineChars="200"/>
        <w:jc w:val="left"/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申请人将所需检测的文献word版，以“检测类型+学院（部门）+全部作者+工号+文献题名”的形式命名，其中检测类型为“查重”或“AIGC检测”（例如：“查重+管理学院+张三+120123456+文献题名”，或“AIGC+管理学院+张三+120123456+文献题名”），发送邮件至图书馆文献查重服务工作邮箱：120201063@bctb.edu.cn</w:t>
      </w:r>
    </w:p>
    <w:p w14:paraId="2B2391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2.一般1-3个工作日内工作人员将检测结果发送至申请人邮箱，如遇检测高峰，检测时间可能会延长，如未收到检测报告的邮件，请联系工作人员。</w:t>
      </w:r>
    </w:p>
    <w:p w14:paraId="523855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3.AIGC检测支持中文、英文文献。检测报告由知网AIGC检测系统自动生成，以红色标注AI特征显著片段、棕色标注AI特征疑似片段，并给出AI特征值（AI特征字符数/总字符数），供作者自查与修改参考。</w:t>
      </w:r>
    </w:p>
    <w:p w14:paraId="46AB334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二、服务时间及联系人</w:t>
      </w:r>
    </w:p>
    <w:p w14:paraId="3B6BB6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1.检测时间：工作日8:30-12:00、14:00-17:00</w:t>
      </w:r>
    </w:p>
    <w:p w14:paraId="6FE3B7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2.联系人：李牧衡</w:t>
      </w:r>
    </w:p>
    <w:p w14:paraId="39412C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3.联系地址：图书馆五楼507</w:t>
      </w:r>
    </w:p>
    <w:p w14:paraId="59FE2D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4.咨询电话：0552-2566659</w:t>
      </w:r>
    </w:p>
    <w:p w14:paraId="0BA542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5.电子邮箱：120210063@bctb.edu.cn</w:t>
      </w:r>
    </w:p>
    <w:p w14:paraId="7886059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三、注意事项</w:t>
      </w:r>
    </w:p>
    <w:p w14:paraId="647B24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1.仅为本校教职工提供文献查重及AIGC检测服务，且待检测文献的作者须为本校教职工。</w:t>
      </w:r>
    </w:p>
    <w:p w14:paraId="637BB2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2.每篇待查文献，提供2次查重机会。</w:t>
      </w:r>
    </w:p>
    <w:p w14:paraId="6C30F0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3.待查文献要求3万字符以下。</w:t>
      </w:r>
    </w:p>
    <w:p w14:paraId="394774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4.文献查重及AIGC检测服务暂不收取费用。</w:t>
      </w:r>
    </w:p>
    <w:p w14:paraId="494205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5.AIGC检测结果仅供参考，是否存在学术不端行为，须结合人工复核、机构审查及相关学术政策综合审慎判定。</w:t>
      </w:r>
    </w:p>
    <w:p w14:paraId="49F8709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四、责任说明</w:t>
      </w:r>
    </w:p>
    <w:p w14:paraId="07BDC0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1.由于检测比对数据库及检测算法不同，检测结果仅供参考，且提交的各类文献及成果只供检测用，图书馆不承担保存责任。</w:t>
      </w:r>
    </w:p>
    <w:p w14:paraId="4D9E67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2.检测报告由知网科研.人事论文诚信档案系统自动生成，图书馆工作人员对检测结果不予人工干预，检测结果的应用由申请人负责。</w:t>
      </w:r>
    </w:p>
    <w:p w14:paraId="0F565B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3.送检文献内容的有效性、真实性以及合法性由申请人负责，图书馆不负责对送检文献内容的有效性、真实性以及合法性进行检查。</w:t>
      </w:r>
    </w:p>
    <w:p w14:paraId="1AA3FB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52FFDEBC">
      <w:pPr>
        <w:keepNext w:val="0"/>
        <w:keepLines w:val="0"/>
        <w:pageBreakBefore w:val="0"/>
        <w:widowControl w:val="0"/>
        <w:tabs>
          <w:tab w:val="left" w:pos="7560"/>
          <w:tab w:val="left" w:pos="7980"/>
          <w:tab w:val="left" w:pos="8190"/>
        </w:tabs>
        <w:kinsoku/>
        <w:wordWrap/>
        <w:overflowPunct/>
        <w:topLinePunct w:val="0"/>
        <w:autoSpaceDE/>
        <w:autoSpaceDN/>
        <w:bidi w:val="0"/>
        <w:adjustRightInd/>
        <w:snapToGrid/>
        <w:ind w:right="325" w:rightChars="155" w:firstLine="640" w:firstLine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蚌埠工商学院图书馆</w:t>
      </w:r>
    </w:p>
    <w:p w14:paraId="6B47C44D">
      <w:pPr>
        <w:keepNext w:val="0"/>
        <w:keepLines w:val="0"/>
        <w:pageBreakBefore w:val="0"/>
        <w:widowControl w:val="0"/>
        <w:tabs>
          <w:tab w:val="left" w:pos="7560"/>
          <w:tab w:val="left" w:pos="7980"/>
          <w:tab w:val="left" w:pos="8190"/>
        </w:tabs>
        <w:kinsoku/>
        <w:wordWrap/>
        <w:overflowPunct/>
        <w:topLinePunct w:val="0"/>
        <w:autoSpaceDE/>
        <w:autoSpaceDN/>
        <w:bidi w:val="0"/>
        <w:adjustRightInd/>
        <w:snapToGrid/>
        <w:ind w:right="325" w:rightChars="155"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2026年10月28日</w:t>
      </w:r>
      <w:bookmarkStart w:id="0" w:name="_GoBack"/>
      <w:bookmarkEnd w:id="0"/>
    </w:p>
    <w:p w14:paraId="4AAF82B3"/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4B23E5">
    <w:pPr>
      <w:pStyle w:val="4"/>
      <w:pBdr>
        <w:bottom w:val="single" w:color="auto" w:sz="4" w:space="0"/>
      </w:pBdr>
      <w:jc w:val="center"/>
    </w:pPr>
    <w:r>
      <w:rPr>
        <w:rFonts w:hint="eastAsia"/>
      </w:rPr>
      <w:t>蚌埠工商学院图书馆</w:t>
    </w:r>
    <w:r>
      <w:rPr>
        <w:rFonts w:hint="eastAsia"/>
        <w:lang w:val="en-US" w:eastAsia="zh-CN"/>
      </w:rPr>
      <w:t>学术不端检测</w:t>
    </w:r>
    <w:r>
      <w:rPr>
        <w:rFonts w:hint="eastAsia"/>
      </w:rPr>
      <w:t>服务</w:t>
    </w:r>
  </w:p>
  <w:p w14:paraId="5DF34703">
    <w:pPr>
      <w:pStyle w:val="4"/>
    </w:pPr>
  </w:p>
  <w:p w14:paraId="004F5FDC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6F6428"/>
    <w:rsid w:val="029979D9"/>
    <w:rsid w:val="21A51D87"/>
    <w:rsid w:val="260E3A85"/>
    <w:rsid w:val="41602ED0"/>
    <w:rsid w:val="60422B21"/>
    <w:rsid w:val="626F6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link w:val="7"/>
    <w:semiHidden/>
    <w:unhideWhenUsed/>
    <w:qFormat/>
    <w:uiPriority w:val="0"/>
    <w:pPr>
      <w:spacing w:before="20" w:beforeLines="20" w:after="20" w:afterLines="20" w:line="240" w:lineRule="auto"/>
      <w:ind w:firstLine="0" w:firstLineChars="0"/>
      <w:jc w:val="left"/>
      <w:outlineLvl w:val="2"/>
    </w:pPr>
    <w:rPr>
      <w:rFonts w:ascii="Times New Roman" w:hAnsi="Times New Roman" w:eastAsia="黑体"/>
      <w:bCs/>
      <w:sz w:val="24"/>
      <w:szCs w:val="32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7">
    <w:name w:val="标题 3 字符"/>
    <w:link w:val="2"/>
    <w:qFormat/>
    <w:uiPriority w:val="9"/>
    <w:rPr>
      <w:rFonts w:ascii="Times New Roman" w:hAnsi="Times New Roman" w:eastAsia="黑体" w:cstheme="minorBidi"/>
      <w:bCs/>
      <w:kern w:val="2"/>
      <w:sz w:val="24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897</Words>
  <Characters>1051</Characters>
  <Lines>0</Lines>
  <Paragraphs>0</Paragraphs>
  <TotalTime>6</TotalTime>
  <ScaleCrop>false</ScaleCrop>
  <LinksUpToDate>false</LinksUpToDate>
  <CharactersWithSpaces>1079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2026-10-27T02:10:00Z</dcterms:created>
  <dc:creator>沐沐沐沐沐</dc:creator>
  <cp:lastModifiedBy>沐沐沐沐沐</cp:lastModifiedBy>
  <dcterms:modified xsi:type="dcterms:W3CDTF">2026-10-28T03:35:44Z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25958C371751421EBDBD11E4B8022A0F_11</vt:lpwstr>
  </property>
  <property fmtid="{D5CDD505-2E9C-101B-9397-08002B2CF9AE}" pid="4" name="KSOTemplateDocerSaveRecord">
    <vt:lpwstr>eyJoZGlkIjoiNWFmMDg2YzZiYWRjZmY1OTk4ZWJlZTQxYjE1MTg1Y2IiLCJ1c2VySWQiOiIxNTY5NTY5MTQxIn0=</vt:lpwstr>
  </property>
</Properties>
</file>